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02"/>
        <w:gridCol w:w="4779"/>
        <w:tblGridChange w:id="0">
          <w:tblGrid>
            <w:gridCol w:w="5002"/>
            <w:gridCol w:w="4779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line="280" w:lineRule="auto"/>
              <w:ind w:right="-1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 </w:t>
            </w:r>
          </w:p>
          <w:p w:rsidR="00000000" w:rsidDel="00000000" w:rsidP="00000000" w:rsidRDefault="00000000" w:rsidRPr="00000000" w14:paraId="00000002">
            <w:pPr>
              <w:spacing w:line="280" w:lineRule="auto"/>
              <w:ind w:right="-1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управления спорта </w:t>
            </w:r>
          </w:p>
          <w:p w:rsidR="00000000" w:rsidDel="00000000" w:rsidP="00000000" w:rsidRDefault="00000000" w:rsidRPr="00000000" w14:paraId="00000003">
            <w:pPr>
              <w:spacing w:line="280" w:lineRule="auto"/>
              <w:ind w:right="-109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 туризма Брестского облисполкома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 Н.Н. Глушеня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ООО «Бадминтонист»</w:t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 В.А. Дорошевич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0" w:lineRule="auto"/>
        <w:ind w:right="-1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0" w:lineRule="auto"/>
        <w:ind w:right="-1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УТВЕРЖДАЮ </w:t>
      </w:r>
    </w:p>
    <w:p w:rsidR="00000000" w:rsidDel="00000000" w:rsidP="00000000" w:rsidRDefault="00000000" w:rsidRPr="00000000" w14:paraId="0000000C">
      <w:pPr>
        <w:spacing w:line="280" w:lineRule="auto"/>
        <w:ind w:right="-1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Учреждение «Брестская</w:t>
      </w:r>
    </w:p>
    <w:p w:rsidR="00000000" w:rsidDel="00000000" w:rsidP="00000000" w:rsidRDefault="00000000" w:rsidRPr="00000000" w14:paraId="0000000D">
      <w:pPr>
        <w:spacing w:line="280" w:lineRule="auto"/>
        <w:ind w:right="-1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СДЮШОР профсоюзов по акробатике</w:t>
      </w:r>
    </w:p>
    <w:p w:rsidR="00000000" w:rsidDel="00000000" w:rsidP="00000000" w:rsidRDefault="00000000" w:rsidRPr="00000000" w14:paraId="0000000E">
      <w:pPr>
        <w:spacing w:line="280" w:lineRule="auto"/>
        <w:ind w:right="-1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бадминтону»</w:t>
      </w:r>
    </w:p>
    <w:p w:rsidR="00000000" w:rsidDel="00000000" w:rsidP="00000000" w:rsidRDefault="00000000" w:rsidRPr="00000000" w14:paraId="0000000F">
      <w:pPr>
        <w:spacing w:line="280" w:lineRule="auto"/>
        <w:ind w:right="-1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 А.А. Кравчук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«___» ______________2019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 проведении открытого первенства Брестской области в программе международного турнира по бадминтону памяти ЗТ БССР В.А. Конаха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ЦЕЛИ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бадминтона;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уровня мастерства спортсменов;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дружеских отношений между участниками.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СРОКИ И МЕСТО ПРОВЕДЕНИЯ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 Соревнования проводятся с 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в г. Бресте на базе спорткомплекса Брестского областного центра олимпийского резерва по игровым видам спорта «Виктория» имени А.П.Мешкова по адресу: г. Брест, ул. Ленинградская, 4.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Расписание игр:</w:t>
      </w:r>
    </w:p>
    <w:p w:rsidR="00000000" w:rsidDel="00000000" w:rsidP="00000000" w:rsidRDefault="00000000" w:rsidRPr="00000000" w14:paraId="0000001D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четверг, 9 мая 2019 г. 10.00 – начало турнира; </w:t>
      </w:r>
    </w:p>
    <w:p w:rsidR="00000000" w:rsidDel="00000000" w:rsidP="00000000" w:rsidRDefault="00000000" w:rsidRPr="00000000" w14:paraId="0000001E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пятница, 10 мая 2019 г.  10.00 – четвертьфиналы;</w:t>
      </w:r>
    </w:p>
    <w:p w:rsidR="00000000" w:rsidDel="00000000" w:rsidP="00000000" w:rsidRDefault="00000000" w:rsidRPr="00000000" w14:paraId="0000001F">
      <w:pPr>
        <w:ind w:left="2831" w:firstLine="708.999999999999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16.00 – полуфиналы;</w:t>
      </w:r>
    </w:p>
    <w:p w:rsidR="00000000" w:rsidDel="00000000" w:rsidP="00000000" w:rsidRDefault="00000000" w:rsidRPr="00000000" w14:paraId="00000020">
      <w:pPr>
        <w:ind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суббота, 11 мая 2019 г. 13.30 – финалы.</w:t>
      </w:r>
    </w:p>
    <w:p w:rsidR="00000000" w:rsidDel="00000000" w:rsidP="00000000" w:rsidRDefault="00000000" w:rsidRPr="00000000" w14:paraId="00000021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Точное время будет известно после жеребьевки.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ОРГАНИЗАТОРЫ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3.1. Общее руководство подготовкой и проведением соревнований осуществляется управлением спорта и туризма (далее – УСиТ) Брестского облисполкома, непосредственное проведение соревнований возлагается на </w:t>
      </w:r>
      <w:r w:rsidDel="00000000" w:rsidR="00000000" w:rsidRPr="00000000">
        <w:rPr>
          <w:sz w:val="28"/>
          <w:szCs w:val="28"/>
          <w:rtl w:val="0"/>
        </w:rPr>
        <w:t xml:space="preserve">ООО «Бадминтонист»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главную судейскую коллегию.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 Ответственность за техническую подготовленность и безопасность  мест проведения соревнований возлагается на УСиТ.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 Представители спортсменов (тренеры, руководители спортивных делегаций) обеспечивают явку участников на церемонию награждения; дисциплину и порядок среди спортсменов в местах соревнований. Руководители  спортивных делегаций, тренеры, спортсмены и родители спортсменов не имеют права вмешиваться в действия судей.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 Спортсмены, руководители спортивных делегаций, тренеры и другие участники обязаны выполнять все требования настоящего Положения и правил  проведения соревнований, проявляя при этом дисциплинированность, организованность, уважение к соперникам, судьям и зрителям.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УЧАСТНИКИ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 К соревнованиям допускаются игроки в следующих возрастных категориях: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U15: 200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г.р. и младше;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U13: 200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г.р. и младше;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U11: 200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г.р. и младше.</w:t>
      </w:r>
    </w:p>
    <w:p w:rsidR="00000000" w:rsidDel="00000000" w:rsidP="00000000" w:rsidRDefault="00000000" w:rsidRPr="00000000" w14:paraId="0000002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 Игрок может участвовать максимум в 3 категориях: одиночной, парной, смешанной парной. Игроки младшей возрастной группы могут участвовать в турнире старшей возрастной группы. Однако игрок не может участвовать в 2-х и более турнирах в одинаковом разряде (например, нельзя играть одиночку (пару, микст) в разных возрастных группах: играя одиночку в U13 нельзя играть одиночку в U15).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допускаются спортсмены, прошедшие медицинский осмотр и имеющие допуск (справку) по состоянию здоровья, заверенный подписью и печатью врача.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4.4. </w:t>
      </w:r>
      <w:r w:rsidDel="00000000" w:rsidR="00000000" w:rsidRPr="00000000">
        <w:rPr>
          <w:sz w:val="28"/>
          <w:szCs w:val="28"/>
          <w:rtl w:val="0"/>
        </w:rPr>
        <w:t xml:space="preserve">Возрастная категория U15 играет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3-х партий до 21-го очка</w:t>
      </w:r>
      <w:r w:rsidDel="00000000" w:rsidR="00000000" w:rsidRPr="00000000">
        <w:rPr>
          <w:sz w:val="28"/>
          <w:szCs w:val="28"/>
          <w:rtl w:val="0"/>
        </w:rPr>
        <w:t xml:space="preserve">, категории U13 и U11 - с 5-ти партий до 11-ти (продолжение максимум до 15-ти очков).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ПОРЯДОК ПОДАЧИ ЗАЯВОК НА УЧАСТИЕ И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ЗАЯВОЧНО-РЕГИСТРАЦИОННЫЙ ВЗНОС</w:t>
      </w:r>
    </w:p>
    <w:p w:rsidR="00000000" w:rsidDel="00000000" w:rsidP="00000000" w:rsidRDefault="00000000" w:rsidRPr="00000000" w14:paraId="00000035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Заявки на участие должны быть поданы не позднее </w:t>
      </w:r>
      <w:r w:rsidDel="00000000" w:rsidR="00000000" w:rsidRPr="00000000">
        <w:rPr>
          <w:b w:val="1"/>
          <w:sz w:val="28"/>
          <w:szCs w:val="28"/>
          <w:rtl w:val="0"/>
        </w:rPr>
        <w:t xml:space="preserve">3 мая 2019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года</w:t>
      </w:r>
      <w:r w:rsidDel="00000000" w:rsidR="00000000" w:rsidRPr="00000000">
        <w:rPr>
          <w:sz w:val="28"/>
          <w:szCs w:val="28"/>
          <w:rtl w:val="0"/>
        </w:rPr>
        <w:t xml:space="preserve">  на адрес электронной почты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vd@fbbc.by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6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Заявки, присланные позже указанной даты, не принимаются.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Судейская коллегия формирует список участников турнира, исходя из поданных заявок и на основании рейтинга.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Заявочно-регистрационные взносы: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бел. руб. с игрока за одиночную категорию;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бел. руб. с пары за парную категорию.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 Заявочно-регистрационные взносы принимаются во время регистрации.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ПОРЯДОК ОРГАНИЗАЦИИ СУДЕЙСТВА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 Судейство соревнований осуществляется судьями, назначенными главной судейской коллегией.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Главный судья соревнований: Конах Алексей Викторович (НК);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секретарь соревнований: Гурба Василий Васильевич (ВНК).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 Главная судейская коллегия действует на основании правил соревнований.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ПОРЯДОК ОПРЕДЕЛЕНИЯ И НАГРАЖДЕНИЯ ПОБЕДИТЕЛЕЙ </w:t>
      </w:r>
    </w:p>
    <w:p w:rsidR="00000000" w:rsidDel="00000000" w:rsidP="00000000" w:rsidRDefault="00000000" w:rsidRPr="00000000" w14:paraId="00000044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7.1. Система розыгрыша: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всех категориях – групповая система по 3 или 4 участника. Решающий раунд – олимпийская система. Жеребьевка будет проведена организаторами </w:t>
      </w:r>
      <w:r w:rsidDel="00000000" w:rsidR="00000000" w:rsidRPr="00000000">
        <w:rPr>
          <w:b w:val="1"/>
          <w:sz w:val="28"/>
          <w:szCs w:val="28"/>
          <w:rtl w:val="0"/>
        </w:rPr>
        <w:t xml:space="preserve">7 мая 2019 года.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 Победители </w:t>
      </w:r>
      <w:r w:rsidDel="00000000" w:rsidR="00000000" w:rsidRPr="00000000">
        <w:rPr>
          <w:sz w:val="28"/>
          <w:szCs w:val="28"/>
          <w:rtl w:val="0"/>
        </w:rPr>
        <w:t xml:space="preserve">награждаются кубками, грамотами и ценными призами,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призеры на</w:t>
      </w:r>
      <w:r w:rsidDel="00000000" w:rsidR="00000000" w:rsidRPr="00000000">
        <w:rPr>
          <w:sz w:val="28"/>
          <w:szCs w:val="28"/>
          <w:rtl w:val="0"/>
        </w:rPr>
        <w:t xml:space="preserve">граждаются медалями и грамотами.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ПОРЯДОК ПОДАЧИ ПРОТЕСТОВ И ИХ РАССМОТРЕНИЕ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 Итог матча определяет судья на вышке и фиксирует главный судья соревнований. Исход матча пересмотру не подлежит.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 Протесты игроков в случае нарушения правил проведения соревнований или судейских ошибок рассматриваются судьей на вышке и (или) главным судьей соревнований непосредственно в период проведения игр.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УСЛОВИЯ ФИНАНСИРОВАНИЯ СОРЕВНОВАНИЙ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 УСиТ Брестского облисполкома несет расходы по оплате работы медицинского персонала, аренды спортивного зала.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 ООО «Бадминтонист» </w:t>
      </w:r>
      <w:r w:rsidDel="00000000" w:rsidR="00000000" w:rsidRPr="00000000">
        <w:rPr>
          <w:sz w:val="28"/>
          <w:szCs w:val="28"/>
          <w:rtl w:val="0"/>
        </w:rPr>
        <w:t xml:space="preserve">за счет заявочно-регистрационных взносов участников соревнований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несет расходы по оплате проезда, размещения, питания и работы главной судейской коллегии и судей соревнований.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 Соревнования проводятся воланами участников. Преимущество предоставляется перьевому волану лучшего качества. При обоюдном согласии допускается проведение игр пластиковым воланом. Приобретение воланов на месте проведения турнира гарантируется.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bookmarkStart w:colFirst="0" w:colLast="0" w:name="_l6j2cxrjlep4" w:id="1"/>
      <w:bookmarkEnd w:id="1"/>
      <w:r w:rsidDel="00000000" w:rsidR="00000000" w:rsidRPr="00000000">
        <w:rPr>
          <w:sz w:val="28"/>
          <w:szCs w:val="28"/>
          <w:rtl w:val="0"/>
        </w:rPr>
        <w:t xml:space="preserve">9.4. Брестская СДЮШОР профсоюзов по акробатике и бадминтону несет расходы по приобретению ценных призов.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 Расходы, связанные с проездом, проживанием и питанием участников  (спортсмены, тренеры, руководители спортивных делегаций), оплатой вступительного взноса осуществляются за счет направляющих организаций.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ПРОЖИВАНИЕ</w:t>
      </w:r>
    </w:p>
    <w:p w:rsidR="00000000" w:rsidDel="00000000" w:rsidP="00000000" w:rsidRDefault="00000000" w:rsidRPr="00000000" w14:paraId="00000054">
      <w:pPr>
        <w:widowControl w:val="0"/>
        <w:spacing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Проживание организовывается в гостиницах «Юность» и «Строитель». Для бронирования гостиниц необходимо связаться с главным судьей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соревнований до 1 апреля 2019.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Конах Алексей Викторович, +375 29 726 8333,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konakh3@mail.ru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КОНТАКТНАЯ ИНФОРМАЦИЯ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 проведения и организации соревнований обращаться к главному судье соревнований Конаху Алексею Викторовичу, тел. +375 29 7268333,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konakh3@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mail.ru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главному секретарю соревнований Гурбе Василию Васильевичу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vd@fbbc.by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Данное положение является официальным вызовом на соревнования.</w:t>
      </w: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851" w:top="709" w:left="1701" w:right="42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vd@fbbc.by" TargetMode="External"/><Relationship Id="rId9" Type="http://schemas.openxmlformats.org/officeDocument/2006/relationships/hyperlink" Target="mailto:konakh3@mail.ru" TargetMode="External"/><Relationship Id="rId5" Type="http://schemas.openxmlformats.org/officeDocument/2006/relationships/styles" Target="styles.xml"/><Relationship Id="rId6" Type="http://schemas.openxmlformats.org/officeDocument/2006/relationships/hyperlink" Target="mailto:vd@fbbc.by" TargetMode="External"/><Relationship Id="rId7" Type="http://schemas.openxmlformats.org/officeDocument/2006/relationships/hyperlink" Target="mailto:konakh3@mail.ru" TargetMode="External"/><Relationship Id="rId8" Type="http://schemas.openxmlformats.org/officeDocument/2006/relationships/hyperlink" Target="mailto:konakh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